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B2" w:rsidRPr="000A73AB" w:rsidRDefault="000A73AB" w:rsidP="00727BB2">
      <w:pPr>
        <w:rPr>
          <w:rFonts w:ascii="Atkinson Hyperlegible" w:hAnsi="Atkinson Hyperlegible"/>
          <w:b/>
          <w:bCs/>
          <w:sz w:val="24"/>
          <w:szCs w:val="24"/>
        </w:rPr>
      </w:pPr>
      <w:r>
        <w:rPr>
          <w:rFonts w:ascii="Atkinson Hyperlegible" w:hAnsi="Atkinson Hyperlegible"/>
          <w:b/>
          <w:bCs/>
          <w:sz w:val="24"/>
          <w:szCs w:val="24"/>
        </w:rPr>
        <w:t>Reacting Editorial Board Constitution</w:t>
      </w:r>
    </w:p>
    <w:p w:rsidR="00727BB2" w:rsidRPr="000A73AB" w:rsidRDefault="00727BB2" w:rsidP="00727BB2">
      <w:pPr>
        <w:rPr>
          <w:rFonts w:ascii="Atkinson Hyperlegible" w:hAnsi="Atkinson Hyperlegible"/>
          <w:b/>
          <w:bCs/>
          <w:sz w:val="24"/>
          <w:szCs w:val="24"/>
        </w:rPr>
      </w:pPr>
    </w:p>
    <w:p w:rsidR="00727BB2" w:rsidRPr="000A73AB" w:rsidRDefault="00727BB2" w:rsidP="00727BB2">
      <w:pPr>
        <w:rPr>
          <w:rFonts w:ascii="Atkinson Hyperlegible" w:hAnsi="Atkinson Hyperlegible" w:cstheme="minorBidi"/>
          <w:b/>
          <w:sz w:val="24"/>
          <w:szCs w:val="24"/>
        </w:rPr>
      </w:pPr>
      <w:r w:rsidRPr="000A73AB">
        <w:rPr>
          <w:rFonts w:ascii="Atkinson Hyperlegible" w:hAnsi="Atkinson Hyperlegible" w:cstheme="minorBidi"/>
          <w:b/>
          <w:sz w:val="24"/>
          <w:szCs w:val="24"/>
        </w:rPr>
        <w:t>Mission</w:t>
      </w:r>
    </w:p>
    <w:p w:rsidR="00727BB2" w:rsidRPr="000A73AB" w:rsidRDefault="00727BB2" w:rsidP="00727BB2">
      <w:pPr>
        <w:pStyle w:val="ListParagraph"/>
        <w:numPr>
          <w:ilvl w:val="0"/>
          <w:numId w:val="4"/>
        </w:numPr>
        <w:rPr>
          <w:rFonts w:ascii="Atkinson Hyperlegible" w:eastAsia="Times New Roman" w:hAnsi="Atkinson Hyperlegible" w:cs="Times New Roman"/>
        </w:rPr>
      </w:pPr>
      <w:r w:rsidRPr="000A73AB">
        <w:rPr>
          <w:rFonts w:ascii="Atkinson Hyperlegible" w:eastAsia="Times New Roman" w:hAnsi="Atkinson Hyperlegible"/>
        </w:rPr>
        <w:t xml:space="preserve">Assist game designers. </w:t>
      </w:r>
    </w:p>
    <w:p w:rsidR="00727BB2" w:rsidRPr="000A73AB" w:rsidRDefault="00727BB2" w:rsidP="00727BB2">
      <w:pPr>
        <w:pStyle w:val="ListParagraph"/>
        <w:numPr>
          <w:ilvl w:val="0"/>
          <w:numId w:val="4"/>
        </w:numPr>
        <w:rPr>
          <w:rFonts w:ascii="Atkinson Hyperlegible" w:eastAsia="Times New Roman" w:hAnsi="Atkinson Hyperlegible"/>
        </w:rPr>
      </w:pPr>
      <w:r w:rsidRPr="000A73AB">
        <w:rPr>
          <w:rFonts w:ascii="Atkinson Hyperlegible" w:eastAsia="Times New Roman" w:hAnsi="Atkinson Hyperlegible"/>
        </w:rPr>
        <w:t xml:space="preserve">Maintain standards and quality for </w:t>
      </w:r>
      <w:r w:rsidR="000A73AB">
        <w:rPr>
          <w:rFonts w:ascii="Atkinson Hyperlegible" w:eastAsia="Times New Roman" w:hAnsi="Atkinson Hyperlegible"/>
        </w:rPr>
        <w:t>Reacting games, including but not limited to Reacting to the Past and Flashpoints</w:t>
      </w:r>
      <w:r w:rsidRPr="000A73AB">
        <w:rPr>
          <w:rFonts w:ascii="Atkinson Hyperlegible" w:eastAsia="Times New Roman" w:hAnsi="Atkinson Hyperlegible"/>
        </w:rPr>
        <w:t>.</w:t>
      </w:r>
    </w:p>
    <w:p w:rsidR="00727BB2" w:rsidRPr="000A73AB" w:rsidRDefault="00727BB2" w:rsidP="00727BB2">
      <w:pPr>
        <w:rPr>
          <w:rFonts w:ascii="Atkinson Hyperlegible" w:eastAsia="Times New Roman" w:hAnsi="Atkinson Hyperlegible"/>
          <w:sz w:val="24"/>
          <w:szCs w:val="24"/>
        </w:rPr>
      </w:pPr>
    </w:p>
    <w:p w:rsidR="00727BB2" w:rsidRPr="000A73AB" w:rsidRDefault="00727BB2" w:rsidP="00727BB2">
      <w:pPr>
        <w:rPr>
          <w:rFonts w:ascii="Atkinson Hyperlegible" w:eastAsia="Times New Roman" w:hAnsi="Atkinson Hyperlegible"/>
          <w:b/>
          <w:sz w:val="24"/>
          <w:szCs w:val="24"/>
        </w:rPr>
      </w:pPr>
      <w:r w:rsidRPr="000A73AB">
        <w:rPr>
          <w:rFonts w:ascii="Atkinson Hyperlegible" w:eastAsia="Times New Roman" w:hAnsi="Atkinson Hyperlegible"/>
          <w:b/>
          <w:sz w:val="24"/>
          <w:szCs w:val="24"/>
        </w:rPr>
        <w:t>Work</w:t>
      </w:r>
    </w:p>
    <w:p w:rsidR="00727BB2" w:rsidRPr="000A73AB" w:rsidRDefault="00727BB2" w:rsidP="00727BB2">
      <w:pPr>
        <w:rPr>
          <w:rFonts w:ascii="Atkinson Hyperlegible" w:hAnsi="Atkinson Hyperlegible"/>
          <w:sz w:val="24"/>
          <w:szCs w:val="24"/>
        </w:rPr>
      </w:pPr>
      <w:r w:rsidRPr="000A73AB">
        <w:rPr>
          <w:rFonts w:ascii="Atkinson Hyperlegible" w:hAnsi="Atkinson Hyperlegible"/>
          <w:sz w:val="24"/>
          <w:szCs w:val="24"/>
        </w:rPr>
        <w:t>The REB oversees the development of new games and new editions to existing games. This</w:t>
      </w:r>
      <w:r w:rsidR="000A73AB">
        <w:rPr>
          <w:rFonts w:ascii="Atkinson Hyperlegible" w:hAnsi="Atkinson Hyperlegible"/>
          <w:sz w:val="24"/>
          <w:szCs w:val="24"/>
        </w:rPr>
        <w:t xml:space="preserve"> work</w:t>
      </w:r>
      <w:r w:rsidRPr="000A73AB">
        <w:rPr>
          <w:rFonts w:ascii="Atkinson Hyperlegible" w:hAnsi="Atkinson Hyperlegible"/>
          <w:sz w:val="24"/>
          <w:szCs w:val="24"/>
        </w:rPr>
        <w:t xml:space="preserve"> includes:</w:t>
      </w:r>
    </w:p>
    <w:p w:rsidR="00727BB2" w:rsidRPr="000A73AB" w:rsidRDefault="00727BB2" w:rsidP="00727BB2">
      <w:pPr>
        <w:pStyle w:val="ListParagraph"/>
        <w:numPr>
          <w:ilvl w:val="0"/>
          <w:numId w:val="2"/>
        </w:numPr>
        <w:rPr>
          <w:rFonts w:ascii="Atkinson Hyperlegible" w:hAnsi="Atkinson Hyperlegible" w:cs="Times New Roman"/>
        </w:rPr>
      </w:pPr>
      <w:r w:rsidRPr="000A73AB">
        <w:rPr>
          <w:rFonts w:ascii="Atkinson Hyperlegible" w:hAnsi="Atkinson Hyperlegible"/>
        </w:rPr>
        <w:t xml:space="preserve">Setting policies for the online Game Library. </w:t>
      </w:r>
    </w:p>
    <w:p w:rsidR="00727BB2" w:rsidRPr="000A73AB" w:rsidRDefault="00727BB2" w:rsidP="00727BB2">
      <w:pPr>
        <w:pStyle w:val="ListParagraph"/>
        <w:numPr>
          <w:ilvl w:val="0"/>
          <w:numId w:val="2"/>
        </w:numPr>
        <w:rPr>
          <w:rFonts w:ascii="Atkinson Hyperlegible" w:hAnsi="Atkinson Hyperlegible" w:cs="Times New Roman"/>
        </w:rPr>
      </w:pPr>
      <w:r w:rsidRPr="000A73AB">
        <w:rPr>
          <w:rFonts w:ascii="Atkinson Hyperlegible" w:hAnsi="Atkinson Hyperlegible"/>
        </w:rPr>
        <w:t xml:space="preserve">Maintaining </w:t>
      </w:r>
      <w:r w:rsidR="000A73AB">
        <w:rPr>
          <w:rFonts w:ascii="Atkinson Hyperlegible" w:hAnsi="Atkinson Hyperlegible"/>
        </w:rPr>
        <w:t xml:space="preserve">and updating </w:t>
      </w:r>
      <w:r w:rsidRPr="000A73AB">
        <w:rPr>
          <w:rFonts w:ascii="Atkinson Hyperlegible" w:hAnsi="Atkinson Hyperlegible"/>
        </w:rPr>
        <w:t>templates for game components as well as introductory boilerplate copy for the GB and IM. These are available for download from the Reacting website.</w:t>
      </w:r>
    </w:p>
    <w:p w:rsidR="00727BB2" w:rsidRPr="000A73AB" w:rsidRDefault="00727BB2" w:rsidP="00727BB2">
      <w:pPr>
        <w:pStyle w:val="ListParagraph"/>
        <w:numPr>
          <w:ilvl w:val="0"/>
          <w:numId w:val="2"/>
        </w:numPr>
        <w:rPr>
          <w:rFonts w:ascii="Atkinson Hyperlegible" w:hAnsi="Atkinson Hyperlegible" w:cs="Times New Roman"/>
        </w:rPr>
      </w:pPr>
      <w:r w:rsidRPr="000A73AB">
        <w:rPr>
          <w:rFonts w:ascii="Atkinson Hyperlegible" w:hAnsi="Atkinson Hyperlegible"/>
        </w:rPr>
        <w:t>Reviewing manuscripts and giving clear feedback</w:t>
      </w:r>
      <w:r w:rsidR="000A73AB">
        <w:rPr>
          <w:rFonts w:ascii="Atkinson Hyperlegible" w:hAnsi="Atkinson Hyperlegible"/>
        </w:rPr>
        <w:t xml:space="preserve"> to the authors</w:t>
      </w:r>
      <w:r w:rsidRPr="000A73AB">
        <w:rPr>
          <w:rFonts w:ascii="Atkinson Hyperlegible" w:hAnsi="Atkinson Hyperlegible"/>
        </w:rPr>
        <w:t xml:space="preserve">. There are two review cycles each year. At least one REB member as well as volunteers from the community review all L3 </w:t>
      </w:r>
      <w:r w:rsidRPr="000A73AB">
        <w:rPr>
          <w:rFonts w:ascii="Atkinson Hyperlegible" w:hAnsi="Atkinson Hyperlegible"/>
        </w:rPr>
        <w:t xml:space="preserve">(downloadable) </w:t>
      </w:r>
      <w:r w:rsidRPr="000A73AB">
        <w:rPr>
          <w:rFonts w:ascii="Atkinson Hyperlegible" w:hAnsi="Atkinson Hyperlegible"/>
        </w:rPr>
        <w:t xml:space="preserve">and L4 </w:t>
      </w:r>
      <w:r w:rsidRPr="000A73AB">
        <w:rPr>
          <w:rFonts w:ascii="Atkinson Hyperlegible" w:hAnsi="Atkinson Hyperlegible"/>
        </w:rPr>
        <w:t xml:space="preserve">(published) </w:t>
      </w:r>
      <w:r w:rsidRPr="000A73AB">
        <w:rPr>
          <w:rFonts w:ascii="Atkinson Hyperlegible" w:hAnsi="Atkinson Hyperlegible"/>
        </w:rPr>
        <w:t xml:space="preserve">games. </w:t>
      </w:r>
    </w:p>
    <w:p w:rsidR="00727BB2" w:rsidRPr="000A73AB" w:rsidRDefault="00727BB2" w:rsidP="00727BB2">
      <w:pPr>
        <w:pStyle w:val="ListParagraph"/>
        <w:numPr>
          <w:ilvl w:val="0"/>
          <w:numId w:val="2"/>
        </w:numPr>
        <w:rPr>
          <w:rFonts w:ascii="Atkinson Hyperlegible" w:hAnsi="Atkinson Hyperlegible" w:cs="Times New Roman"/>
        </w:rPr>
      </w:pPr>
      <w:r w:rsidRPr="000A73AB">
        <w:rPr>
          <w:rFonts w:ascii="Atkinson Hyperlegible" w:hAnsi="Atkinson Hyperlegible"/>
        </w:rPr>
        <w:t xml:space="preserve">Arranging anonymous reviewers at the L4 stage. </w:t>
      </w:r>
      <w:proofErr w:type="gramStart"/>
      <w:r w:rsidR="000A73AB">
        <w:rPr>
          <w:rFonts w:ascii="Atkinson Hyperlegible" w:hAnsi="Atkinson Hyperlegible"/>
        </w:rPr>
        <w:t>Each game must be reviewed by</w:t>
      </w:r>
      <w:r w:rsidRPr="000A73AB">
        <w:rPr>
          <w:rFonts w:ascii="Atkinson Hyperlegible" w:hAnsi="Atkinson Hyperlegible"/>
        </w:rPr>
        <w:t xml:space="preserve"> at least one content specialist</w:t>
      </w:r>
      <w:proofErr w:type="gramEnd"/>
      <w:r w:rsidR="000A73AB">
        <w:rPr>
          <w:rFonts w:ascii="Atkinson Hyperlegible" w:hAnsi="Atkinson Hyperlegible"/>
        </w:rPr>
        <w:t xml:space="preserve"> at this stage</w:t>
      </w:r>
      <w:r w:rsidRPr="000A73AB">
        <w:rPr>
          <w:rFonts w:ascii="Atkinson Hyperlegible" w:hAnsi="Atkinson Hyperlegible"/>
        </w:rPr>
        <w:t>.</w:t>
      </w:r>
    </w:p>
    <w:p w:rsidR="00727BB2" w:rsidRPr="000A73AB" w:rsidRDefault="00727BB2" w:rsidP="00727BB2">
      <w:pPr>
        <w:rPr>
          <w:rFonts w:ascii="Atkinson Hyperlegible" w:eastAsia="Times New Roman" w:hAnsi="Atkinson Hyperlegible"/>
          <w:sz w:val="24"/>
          <w:szCs w:val="24"/>
        </w:rPr>
      </w:pPr>
    </w:p>
    <w:p w:rsidR="00727BB2" w:rsidRPr="000A73AB" w:rsidRDefault="00727BB2" w:rsidP="00727BB2">
      <w:pPr>
        <w:rPr>
          <w:rFonts w:ascii="Atkinson Hyperlegible" w:hAnsi="Atkinson Hyperlegible"/>
          <w:b/>
          <w:sz w:val="24"/>
          <w:szCs w:val="24"/>
        </w:rPr>
      </w:pPr>
      <w:r w:rsidRPr="000A73AB">
        <w:rPr>
          <w:rFonts w:ascii="Atkinson Hyperlegible" w:hAnsi="Atkinson Hyperlegible"/>
          <w:b/>
          <w:sz w:val="24"/>
          <w:szCs w:val="24"/>
        </w:rPr>
        <w:t>Membership</w:t>
      </w:r>
    </w:p>
    <w:p w:rsidR="00727BB2" w:rsidRPr="000A73AB" w:rsidRDefault="00727BB2" w:rsidP="00727BB2">
      <w:pPr>
        <w:rPr>
          <w:rFonts w:ascii="Atkinson Hyperlegible" w:hAnsi="Atkinson Hyperlegible"/>
          <w:sz w:val="24"/>
          <w:szCs w:val="24"/>
        </w:rPr>
      </w:pPr>
      <w:r w:rsidRPr="000A73AB">
        <w:rPr>
          <w:rFonts w:ascii="Atkinson Hyperlegible" w:hAnsi="Atkinson Hyperlegible"/>
          <w:sz w:val="24"/>
          <w:szCs w:val="24"/>
        </w:rPr>
        <w:t xml:space="preserve">On 15 January of every year, Reacting Central disseminates </w:t>
      </w:r>
      <w:r w:rsidR="000A73AB">
        <w:rPr>
          <w:rFonts w:ascii="Atkinson Hyperlegible" w:hAnsi="Atkinson Hyperlegible"/>
          <w:sz w:val="24"/>
          <w:szCs w:val="24"/>
        </w:rPr>
        <w:t>a call for new members</w:t>
      </w:r>
      <w:r w:rsidRPr="000A73AB">
        <w:rPr>
          <w:rFonts w:ascii="Atkinson Hyperlegible" w:hAnsi="Atkinson Hyperlegible"/>
          <w:sz w:val="24"/>
          <w:szCs w:val="24"/>
        </w:rPr>
        <w:t xml:space="preserve"> through all available Reacting channels (social media, website, newsletter, etc.) </w:t>
      </w:r>
    </w:p>
    <w:p w:rsidR="00727BB2" w:rsidRDefault="00727BB2" w:rsidP="00727BB2">
      <w:pPr>
        <w:rPr>
          <w:rFonts w:ascii="Atkinson Hyperlegible" w:hAnsi="Atkinson Hyperlegible"/>
          <w:sz w:val="24"/>
          <w:szCs w:val="24"/>
        </w:rPr>
      </w:pPr>
    </w:p>
    <w:p w:rsidR="000A73AB" w:rsidRPr="000A73AB" w:rsidRDefault="000A73AB" w:rsidP="000A73AB">
      <w:pPr>
        <w:rPr>
          <w:rFonts w:ascii="Atkinson Hyperlegible" w:hAnsi="Atkinson Hyperlegible"/>
          <w:sz w:val="24"/>
          <w:szCs w:val="24"/>
        </w:rPr>
      </w:pPr>
      <w:r>
        <w:rPr>
          <w:rFonts w:ascii="Atkinson Hyperlegible" w:hAnsi="Atkinson Hyperlegible"/>
          <w:sz w:val="24"/>
          <w:szCs w:val="24"/>
        </w:rPr>
        <w:t>Candidates must provide a</w:t>
      </w:r>
      <w:r w:rsidRPr="000A73AB">
        <w:rPr>
          <w:rFonts w:ascii="Atkinson Hyperlegible" w:hAnsi="Atkinson Hyperlegible"/>
          <w:sz w:val="24"/>
          <w:szCs w:val="24"/>
        </w:rPr>
        <w:t xml:space="preserve"> statement of interest as well as a current CV. </w:t>
      </w:r>
    </w:p>
    <w:p w:rsidR="000A73AB" w:rsidRPr="000A73AB" w:rsidRDefault="000A73AB" w:rsidP="00727BB2">
      <w:pPr>
        <w:rPr>
          <w:rFonts w:ascii="Atkinson Hyperlegible" w:hAnsi="Atkinson Hyperlegible"/>
          <w:sz w:val="24"/>
          <w:szCs w:val="24"/>
        </w:rPr>
      </w:pPr>
    </w:p>
    <w:p w:rsidR="00727BB2" w:rsidRPr="000A73AB" w:rsidRDefault="00727BB2" w:rsidP="00727BB2">
      <w:pPr>
        <w:rPr>
          <w:rFonts w:ascii="Atkinson Hyperlegible" w:hAnsi="Atkinson Hyperlegible"/>
          <w:b/>
          <w:sz w:val="24"/>
          <w:szCs w:val="24"/>
        </w:rPr>
      </w:pPr>
      <w:r w:rsidRPr="000A73AB">
        <w:rPr>
          <w:rFonts w:ascii="Atkinson Hyperlegible" w:hAnsi="Atkinson Hyperlegible"/>
          <w:sz w:val="24"/>
          <w:szCs w:val="24"/>
        </w:rPr>
        <w:t xml:space="preserve">The REB approves candidates with a majority vote. Those approved immediately join the REB as full members. </w:t>
      </w:r>
    </w:p>
    <w:p w:rsidR="00727BB2" w:rsidRPr="000A73AB" w:rsidRDefault="00727BB2" w:rsidP="00727BB2">
      <w:pPr>
        <w:rPr>
          <w:rFonts w:ascii="Atkinson Hyperlegible" w:hAnsi="Atkinson Hyperlegible"/>
          <w:sz w:val="24"/>
          <w:szCs w:val="24"/>
        </w:rPr>
      </w:pPr>
    </w:p>
    <w:p w:rsidR="00727BB2" w:rsidRPr="000A73AB" w:rsidRDefault="00727BB2" w:rsidP="00727BB2">
      <w:pPr>
        <w:rPr>
          <w:rFonts w:ascii="Atkinson Hyperlegible" w:hAnsi="Atkinson Hyperlegible"/>
          <w:sz w:val="24"/>
          <w:szCs w:val="24"/>
        </w:rPr>
      </w:pPr>
      <w:r w:rsidRPr="000A73AB">
        <w:rPr>
          <w:rFonts w:ascii="Atkinson Hyperlegible" w:hAnsi="Atkinson Hyperlegible"/>
          <w:sz w:val="24"/>
          <w:szCs w:val="24"/>
        </w:rPr>
        <w:t>REB members serve renewable, five-year terms.</w:t>
      </w:r>
    </w:p>
    <w:p w:rsidR="00727BB2" w:rsidRPr="000A73AB" w:rsidRDefault="00727BB2" w:rsidP="00727BB2">
      <w:pPr>
        <w:rPr>
          <w:rFonts w:ascii="Atkinson Hyperlegible" w:hAnsi="Atkinson Hyperlegible"/>
          <w:sz w:val="24"/>
          <w:szCs w:val="24"/>
        </w:rPr>
      </w:pPr>
    </w:p>
    <w:p w:rsidR="00727BB2" w:rsidRPr="000A73AB" w:rsidRDefault="00727BB2" w:rsidP="00727BB2">
      <w:pPr>
        <w:rPr>
          <w:rFonts w:ascii="Atkinson Hyperlegible" w:hAnsi="Atkinson Hyperlegible"/>
          <w:sz w:val="24"/>
          <w:szCs w:val="24"/>
        </w:rPr>
      </w:pPr>
      <w:r w:rsidRPr="000A73AB">
        <w:rPr>
          <w:rFonts w:ascii="Atkinson Hyperlegible" w:hAnsi="Atkinson Hyperlegible"/>
          <w:sz w:val="24"/>
          <w:szCs w:val="24"/>
        </w:rPr>
        <w:t xml:space="preserve">There is no set </w:t>
      </w:r>
      <w:r w:rsidRPr="000A73AB">
        <w:rPr>
          <w:rFonts w:ascii="Atkinson Hyperlegible" w:hAnsi="Atkinson Hyperlegible"/>
          <w:sz w:val="24"/>
          <w:szCs w:val="24"/>
        </w:rPr>
        <w:t>number of REB members</w:t>
      </w:r>
      <w:r w:rsidR="000A73AB">
        <w:rPr>
          <w:rFonts w:ascii="Atkinson Hyperlegible" w:hAnsi="Atkinson Hyperlegible"/>
          <w:sz w:val="24"/>
          <w:szCs w:val="24"/>
        </w:rPr>
        <w:t>.</w:t>
      </w:r>
    </w:p>
    <w:p w:rsidR="00727BB2" w:rsidRPr="000A73AB" w:rsidRDefault="00727BB2" w:rsidP="00727BB2">
      <w:pPr>
        <w:rPr>
          <w:rFonts w:ascii="Atkinson Hyperlegible" w:hAnsi="Atkinson Hyperlegible"/>
          <w:sz w:val="24"/>
          <w:szCs w:val="24"/>
        </w:rPr>
      </w:pPr>
    </w:p>
    <w:p w:rsidR="00727BB2" w:rsidRPr="000A73AB" w:rsidRDefault="00727BB2" w:rsidP="00727BB2">
      <w:pPr>
        <w:rPr>
          <w:rFonts w:ascii="Atkinson Hyperlegible" w:eastAsia="Times New Roman" w:hAnsi="Atkinson Hyperlegible"/>
          <w:sz w:val="24"/>
          <w:szCs w:val="24"/>
        </w:rPr>
      </w:pPr>
      <w:r w:rsidRPr="000A73AB">
        <w:rPr>
          <w:rFonts w:ascii="Atkinson Hyperlegible" w:eastAsia="Times New Roman" w:hAnsi="Atkinson Hyperlegible"/>
          <w:sz w:val="24"/>
          <w:szCs w:val="24"/>
        </w:rPr>
        <w:t xml:space="preserve">The Publications Liaison </w:t>
      </w:r>
      <w:r w:rsidR="000A73AB">
        <w:rPr>
          <w:rFonts w:ascii="Atkinson Hyperlegible" w:eastAsia="Times New Roman" w:hAnsi="Atkinson Hyperlegible"/>
          <w:sz w:val="24"/>
          <w:szCs w:val="24"/>
        </w:rPr>
        <w:t xml:space="preserve">of the RC board </w:t>
      </w:r>
      <w:r w:rsidRPr="000A73AB">
        <w:rPr>
          <w:rFonts w:ascii="Atkinson Hyperlegible" w:eastAsia="Times New Roman" w:hAnsi="Atkinson Hyperlegible"/>
          <w:sz w:val="24"/>
          <w:szCs w:val="24"/>
        </w:rPr>
        <w:t>is an ex officio member of the REB.</w:t>
      </w:r>
    </w:p>
    <w:p w:rsidR="00727BB2" w:rsidRPr="000A73AB" w:rsidRDefault="00727BB2" w:rsidP="00727BB2">
      <w:pPr>
        <w:rPr>
          <w:rFonts w:ascii="Atkinson Hyperlegible" w:hAnsi="Atkinson Hyperlegible"/>
          <w:sz w:val="24"/>
          <w:szCs w:val="24"/>
        </w:rPr>
      </w:pPr>
    </w:p>
    <w:p w:rsidR="00727BB2" w:rsidRPr="000A73AB" w:rsidRDefault="00727BB2" w:rsidP="00727BB2">
      <w:pPr>
        <w:rPr>
          <w:rFonts w:ascii="Atkinson Hyperlegible" w:hAnsi="Atkinson Hyperlegible"/>
          <w:sz w:val="24"/>
          <w:szCs w:val="24"/>
        </w:rPr>
      </w:pPr>
      <w:bookmarkStart w:id="0" w:name="_GoBack"/>
      <w:bookmarkEnd w:id="0"/>
      <w:r w:rsidRPr="000A73AB">
        <w:rPr>
          <w:rFonts w:ascii="Atkinson Hyperlegible" w:hAnsi="Atkinson Hyperlegible"/>
          <w:b/>
          <w:sz w:val="24"/>
          <w:szCs w:val="24"/>
        </w:rPr>
        <w:t>Chair</w:t>
      </w:r>
    </w:p>
    <w:p w:rsidR="000A73AB" w:rsidRDefault="00727BB2" w:rsidP="00727BB2">
      <w:pPr>
        <w:rPr>
          <w:rFonts w:ascii="Atkinson Hyperlegible" w:hAnsi="Atkinson Hyperlegible"/>
          <w:sz w:val="24"/>
          <w:szCs w:val="24"/>
        </w:rPr>
      </w:pPr>
      <w:r w:rsidRPr="000A73AB">
        <w:rPr>
          <w:rFonts w:ascii="Atkinson Hyperlegible" w:hAnsi="Atkinson Hyperlegible"/>
          <w:sz w:val="24"/>
          <w:szCs w:val="24"/>
        </w:rPr>
        <w:t xml:space="preserve">The REB solicits candidates for chair from current REB members. </w:t>
      </w:r>
    </w:p>
    <w:p w:rsidR="000A73AB" w:rsidRDefault="000A73AB" w:rsidP="00727BB2">
      <w:pPr>
        <w:rPr>
          <w:rFonts w:ascii="Atkinson Hyperlegible" w:hAnsi="Atkinson Hyperlegible"/>
          <w:sz w:val="24"/>
          <w:szCs w:val="24"/>
        </w:rPr>
      </w:pPr>
    </w:p>
    <w:p w:rsidR="00727BB2" w:rsidRPr="000A73AB" w:rsidRDefault="00727BB2" w:rsidP="00727BB2">
      <w:pPr>
        <w:rPr>
          <w:rFonts w:ascii="Atkinson Hyperlegible" w:hAnsi="Atkinson Hyperlegible"/>
          <w:sz w:val="24"/>
          <w:szCs w:val="24"/>
        </w:rPr>
      </w:pPr>
      <w:r w:rsidRPr="000A73AB">
        <w:rPr>
          <w:rFonts w:ascii="Atkinson Hyperlegible" w:hAnsi="Atkinson Hyperlegible"/>
          <w:sz w:val="24"/>
          <w:szCs w:val="24"/>
        </w:rPr>
        <w:lastRenderedPageBreak/>
        <w:t>Candidates must provide statements of interest as well as current CVs.</w:t>
      </w:r>
    </w:p>
    <w:p w:rsidR="00727BB2" w:rsidRPr="000A73AB" w:rsidRDefault="00727BB2" w:rsidP="00727BB2">
      <w:pPr>
        <w:rPr>
          <w:rFonts w:ascii="Atkinson Hyperlegible" w:hAnsi="Atkinson Hyperlegible"/>
          <w:sz w:val="24"/>
          <w:szCs w:val="24"/>
        </w:rPr>
      </w:pPr>
    </w:p>
    <w:p w:rsidR="00727BB2" w:rsidRPr="000A73AB" w:rsidRDefault="00727BB2" w:rsidP="00727BB2">
      <w:pPr>
        <w:rPr>
          <w:rFonts w:ascii="Atkinson Hyperlegible" w:hAnsi="Atkinson Hyperlegible"/>
          <w:sz w:val="24"/>
          <w:szCs w:val="24"/>
        </w:rPr>
      </w:pPr>
      <w:r w:rsidRPr="000A73AB">
        <w:rPr>
          <w:rFonts w:ascii="Atkinson Hyperlegible" w:hAnsi="Atkinson Hyperlegible"/>
          <w:sz w:val="24"/>
          <w:szCs w:val="24"/>
        </w:rPr>
        <w:t xml:space="preserve">Once the REB approves a candidate </w:t>
      </w:r>
      <w:r w:rsidR="000A73AB">
        <w:rPr>
          <w:rFonts w:ascii="Atkinson Hyperlegible" w:hAnsi="Atkinson Hyperlegible"/>
          <w:sz w:val="24"/>
          <w:szCs w:val="24"/>
        </w:rPr>
        <w:t>by</w:t>
      </w:r>
      <w:r w:rsidRPr="000A73AB">
        <w:rPr>
          <w:rFonts w:ascii="Atkinson Hyperlegible" w:hAnsi="Atkinson Hyperlegible"/>
          <w:sz w:val="24"/>
          <w:szCs w:val="24"/>
        </w:rPr>
        <w:t xml:space="preserve"> majority vote, it sends the name and materials from the nominee to the Executive Director (ED) of the Reacting Consortium. The ED must respond within one week. If the ED concurs with </w:t>
      </w:r>
      <w:r w:rsidR="000A73AB">
        <w:rPr>
          <w:rFonts w:ascii="Atkinson Hyperlegible" w:hAnsi="Atkinson Hyperlegible"/>
          <w:sz w:val="24"/>
          <w:szCs w:val="24"/>
        </w:rPr>
        <w:t>the REB</w:t>
      </w:r>
      <w:r w:rsidRPr="000A73AB">
        <w:rPr>
          <w:rFonts w:ascii="Atkinson Hyperlegible" w:hAnsi="Atkinson Hyperlegible"/>
          <w:sz w:val="24"/>
          <w:szCs w:val="24"/>
        </w:rPr>
        <w:t xml:space="preserve"> choice, that person becomes the new chair. If the ED does not approve of the selection, the REB must submit a new nominee within one month. </w:t>
      </w:r>
    </w:p>
    <w:p w:rsidR="00727BB2" w:rsidRPr="000A73AB" w:rsidRDefault="00727BB2" w:rsidP="00727BB2">
      <w:pPr>
        <w:rPr>
          <w:rFonts w:ascii="Atkinson Hyperlegible" w:hAnsi="Atkinson Hyperlegible"/>
          <w:sz w:val="24"/>
          <w:szCs w:val="24"/>
        </w:rPr>
      </w:pPr>
    </w:p>
    <w:p w:rsidR="00727BB2" w:rsidRPr="000A73AB" w:rsidRDefault="00727BB2" w:rsidP="00727BB2">
      <w:pPr>
        <w:rPr>
          <w:rFonts w:ascii="Atkinson Hyperlegible" w:hAnsi="Atkinson Hyperlegible"/>
          <w:sz w:val="24"/>
          <w:szCs w:val="24"/>
        </w:rPr>
      </w:pPr>
      <w:r w:rsidRPr="000A73AB">
        <w:rPr>
          <w:rFonts w:ascii="Atkinson Hyperlegible" w:hAnsi="Atkinson Hyperlegible"/>
          <w:sz w:val="24"/>
          <w:szCs w:val="24"/>
        </w:rPr>
        <w:t>REB chairs serve renewable, five-year terms.</w:t>
      </w:r>
    </w:p>
    <w:p w:rsidR="00727BB2" w:rsidRPr="000A73AB" w:rsidRDefault="00727BB2" w:rsidP="00727BB2">
      <w:pPr>
        <w:rPr>
          <w:rFonts w:ascii="Atkinson Hyperlegible" w:hAnsi="Atkinson Hyperlegible"/>
          <w:sz w:val="24"/>
          <w:szCs w:val="24"/>
        </w:rPr>
      </w:pPr>
    </w:p>
    <w:p w:rsidR="00727BB2" w:rsidRPr="000A73AB" w:rsidRDefault="00727BB2" w:rsidP="00727BB2">
      <w:pPr>
        <w:rPr>
          <w:rFonts w:ascii="Atkinson Hyperlegible" w:eastAsia="Times New Roman" w:hAnsi="Atkinson Hyperlegible"/>
          <w:sz w:val="24"/>
          <w:szCs w:val="24"/>
        </w:rPr>
      </w:pPr>
      <w:r w:rsidRPr="000A73AB">
        <w:rPr>
          <w:rFonts w:ascii="Atkinson Hyperlegible" w:eastAsia="Times New Roman" w:hAnsi="Atkinson Hyperlegible"/>
          <w:sz w:val="24"/>
          <w:szCs w:val="24"/>
        </w:rPr>
        <w:t xml:space="preserve">The REB chair serves as an ex officio member of the RC board. </w:t>
      </w:r>
    </w:p>
    <w:p w:rsidR="00727BB2" w:rsidRPr="000A73AB" w:rsidRDefault="00727BB2" w:rsidP="00727BB2">
      <w:pPr>
        <w:rPr>
          <w:rFonts w:ascii="Atkinson Hyperlegible" w:eastAsia="Times New Roman" w:hAnsi="Atkinson Hyperlegible"/>
          <w:sz w:val="24"/>
          <w:szCs w:val="24"/>
        </w:rPr>
      </w:pPr>
    </w:p>
    <w:p w:rsidR="00727BB2" w:rsidRPr="000A73AB" w:rsidRDefault="00727BB2" w:rsidP="00727BB2">
      <w:pPr>
        <w:rPr>
          <w:rFonts w:ascii="Atkinson Hyperlegible" w:eastAsia="Times New Roman" w:hAnsi="Atkinson Hyperlegible"/>
          <w:sz w:val="24"/>
          <w:szCs w:val="24"/>
        </w:rPr>
      </w:pPr>
      <w:r w:rsidRPr="000A73AB">
        <w:rPr>
          <w:rFonts w:ascii="Atkinson Hyperlegible" w:eastAsia="Times New Roman" w:hAnsi="Atkinson Hyperlegible"/>
          <w:sz w:val="24"/>
          <w:szCs w:val="24"/>
        </w:rPr>
        <w:t xml:space="preserve">Duties of the </w:t>
      </w:r>
      <w:r w:rsidR="000A73AB">
        <w:rPr>
          <w:rFonts w:ascii="Atkinson Hyperlegible" w:eastAsia="Times New Roman" w:hAnsi="Atkinson Hyperlegible"/>
          <w:sz w:val="24"/>
          <w:szCs w:val="24"/>
        </w:rPr>
        <w:t xml:space="preserve">REB </w:t>
      </w:r>
      <w:r w:rsidRPr="000A73AB">
        <w:rPr>
          <w:rFonts w:ascii="Atkinson Hyperlegible" w:eastAsia="Times New Roman" w:hAnsi="Atkinson Hyperlegible"/>
          <w:sz w:val="24"/>
          <w:szCs w:val="24"/>
        </w:rPr>
        <w:t>chair include:</w:t>
      </w:r>
    </w:p>
    <w:p w:rsidR="00727BB2" w:rsidRPr="000A73AB" w:rsidRDefault="00727BB2" w:rsidP="00727BB2">
      <w:pPr>
        <w:pStyle w:val="ListParagraph"/>
        <w:numPr>
          <w:ilvl w:val="0"/>
          <w:numId w:val="3"/>
        </w:numPr>
        <w:rPr>
          <w:rFonts w:ascii="Atkinson Hyperlegible" w:eastAsia="Times New Roman" w:hAnsi="Atkinson Hyperlegible"/>
        </w:rPr>
      </w:pPr>
      <w:r w:rsidRPr="000A73AB">
        <w:rPr>
          <w:rFonts w:ascii="Atkinson Hyperlegible" w:eastAsia="Times New Roman" w:hAnsi="Atkinson Hyperlegible"/>
        </w:rPr>
        <w:t>Calling REB meetings and setting their agendas.</w:t>
      </w:r>
    </w:p>
    <w:p w:rsidR="000A73AB" w:rsidRPr="000A73AB" w:rsidRDefault="000A73AB" w:rsidP="00727BB2">
      <w:pPr>
        <w:pStyle w:val="ListParagraph"/>
        <w:numPr>
          <w:ilvl w:val="0"/>
          <w:numId w:val="3"/>
        </w:numPr>
        <w:rPr>
          <w:rFonts w:ascii="Atkinson Hyperlegible" w:eastAsia="Times New Roman" w:hAnsi="Atkinson Hyperlegible"/>
        </w:rPr>
      </w:pPr>
      <w:r w:rsidRPr="000A73AB">
        <w:rPr>
          <w:rFonts w:ascii="Atkinson Hyperlegible" w:eastAsia="Times New Roman" w:hAnsi="Atkinson Hyperlegible"/>
        </w:rPr>
        <w:t>Writing and disseminating a quarterly report to the RC board and REB.</w:t>
      </w:r>
    </w:p>
    <w:p w:rsidR="00727BB2" w:rsidRPr="000A73AB" w:rsidRDefault="00727BB2" w:rsidP="00727BB2">
      <w:pPr>
        <w:pStyle w:val="ListParagraph"/>
        <w:numPr>
          <w:ilvl w:val="0"/>
          <w:numId w:val="3"/>
        </w:numPr>
        <w:rPr>
          <w:rFonts w:ascii="Atkinson Hyperlegible" w:eastAsia="Times New Roman" w:hAnsi="Atkinson Hyperlegible"/>
        </w:rPr>
      </w:pPr>
      <w:r w:rsidRPr="000A73AB">
        <w:rPr>
          <w:rFonts w:ascii="Atkinson Hyperlegible" w:eastAsia="Times New Roman" w:hAnsi="Atkinson Hyperlegible"/>
        </w:rPr>
        <w:t>Working with the Publishing Liaison to guide manuscripts toward publication.</w:t>
      </w:r>
    </w:p>
    <w:p w:rsidR="00727BB2" w:rsidRPr="000A73AB" w:rsidRDefault="00727BB2" w:rsidP="00727BB2">
      <w:pPr>
        <w:pStyle w:val="ListParagraph"/>
        <w:numPr>
          <w:ilvl w:val="0"/>
          <w:numId w:val="3"/>
        </w:numPr>
        <w:rPr>
          <w:rFonts w:ascii="Atkinson Hyperlegible" w:eastAsia="Times New Roman" w:hAnsi="Atkinson Hyperlegible"/>
        </w:rPr>
      </w:pPr>
      <w:r w:rsidRPr="000A73AB">
        <w:rPr>
          <w:rFonts w:ascii="Atkinson Hyperlegible" w:eastAsia="Times New Roman" w:hAnsi="Atkinson Hyperlegible"/>
        </w:rPr>
        <w:t>Advising the GDC Junta and Reacting Central regarding the timing of playtests for games in development.</w:t>
      </w:r>
    </w:p>
    <w:p w:rsidR="000A73AB" w:rsidRPr="000A73AB" w:rsidRDefault="000A73AB" w:rsidP="00727BB2">
      <w:pPr>
        <w:pStyle w:val="ListParagraph"/>
        <w:numPr>
          <w:ilvl w:val="0"/>
          <w:numId w:val="3"/>
        </w:numPr>
        <w:rPr>
          <w:rFonts w:ascii="Atkinson Hyperlegible" w:eastAsia="Times New Roman" w:hAnsi="Atkinson Hyperlegible"/>
        </w:rPr>
      </w:pPr>
      <w:r w:rsidRPr="000A73AB">
        <w:rPr>
          <w:rFonts w:ascii="Atkinson Hyperlegible" w:eastAsia="Times New Roman" w:hAnsi="Atkinson Hyperlegible"/>
        </w:rPr>
        <w:t>Assigning REB members to review games in development.</w:t>
      </w:r>
    </w:p>
    <w:p w:rsidR="00727BB2" w:rsidRPr="000A73AB" w:rsidRDefault="000A73AB" w:rsidP="00727BB2">
      <w:pPr>
        <w:pStyle w:val="ListParagraph"/>
        <w:numPr>
          <w:ilvl w:val="0"/>
          <w:numId w:val="3"/>
        </w:numPr>
        <w:rPr>
          <w:rFonts w:ascii="Atkinson Hyperlegible" w:eastAsia="Times New Roman" w:hAnsi="Atkinson Hyperlegible"/>
        </w:rPr>
      </w:pPr>
      <w:r w:rsidRPr="000A73AB">
        <w:rPr>
          <w:rFonts w:ascii="Atkinson Hyperlegible" w:eastAsia="Times New Roman" w:hAnsi="Atkinson Hyperlegible"/>
        </w:rPr>
        <w:t>I</w:t>
      </w:r>
      <w:r w:rsidR="00727BB2" w:rsidRPr="000A73AB">
        <w:rPr>
          <w:rFonts w:ascii="Atkinson Hyperlegible" w:eastAsia="Times New Roman" w:hAnsi="Atkinson Hyperlegible"/>
        </w:rPr>
        <w:t>dentifying and compensating reviewers from outside the Reacting community.</w:t>
      </w:r>
    </w:p>
    <w:p w:rsidR="00727BB2" w:rsidRPr="000A73AB" w:rsidRDefault="00727BB2" w:rsidP="00727BB2">
      <w:pPr>
        <w:pStyle w:val="ListParagraph"/>
        <w:numPr>
          <w:ilvl w:val="0"/>
          <w:numId w:val="3"/>
        </w:numPr>
        <w:rPr>
          <w:rFonts w:ascii="Atkinson Hyperlegible" w:eastAsia="Times New Roman" w:hAnsi="Atkinson Hyperlegible"/>
        </w:rPr>
      </w:pPr>
      <w:r w:rsidRPr="000A73AB">
        <w:rPr>
          <w:rFonts w:ascii="Atkinson Hyperlegible" w:eastAsia="Times New Roman" w:hAnsi="Atkinson Hyperlegible"/>
        </w:rPr>
        <w:t>Updating the BLORG.</w:t>
      </w:r>
    </w:p>
    <w:p w:rsidR="00727BB2" w:rsidRPr="000A73AB" w:rsidRDefault="00727BB2" w:rsidP="00727BB2">
      <w:pPr>
        <w:pStyle w:val="ListParagraph"/>
        <w:numPr>
          <w:ilvl w:val="0"/>
          <w:numId w:val="3"/>
        </w:numPr>
        <w:rPr>
          <w:rFonts w:ascii="Atkinson Hyperlegible" w:eastAsia="Times New Roman" w:hAnsi="Atkinson Hyperlegible"/>
        </w:rPr>
      </w:pPr>
      <w:r w:rsidRPr="000A73AB">
        <w:rPr>
          <w:rFonts w:ascii="Atkinson Hyperlegible" w:eastAsia="Times New Roman" w:hAnsi="Atkinson Hyperlegible"/>
        </w:rPr>
        <w:t>Working with Reacting Central to maintain the game library.</w:t>
      </w:r>
    </w:p>
    <w:p w:rsidR="00727BB2" w:rsidRPr="000A73AB" w:rsidRDefault="00727BB2" w:rsidP="00727BB2">
      <w:pPr>
        <w:pStyle w:val="ListParagraph"/>
        <w:numPr>
          <w:ilvl w:val="0"/>
          <w:numId w:val="3"/>
        </w:numPr>
        <w:rPr>
          <w:rFonts w:ascii="Atkinson Hyperlegible" w:eastAsia="Times New Roman" w:hAnsi="Atkinson Hyperlegible"/>
        </w:rPr>
      </w:pPr>
      <w:r w:rsidRPr="000A73AB">
        <w:rPr>
          <w:rFonts w:ascii="Atkinson Hyperlegible" w:eastAsia="Times New Roman" w:hAnsi="Atkinson Hyperlegible"/>
        </w:rPr>
        <w:t>Creating subcommittees and task forces as seems necessary.</w:t>
      </w:r>
    </w:p>
    <w:p w:rsidR="00727BB2" w:rsidRPr="000A73AB" w:rsidRDefault="00727BB2" w:rsidP="00727BB2">
      <w:pPr>
        <w:pStyle w:val="ListParagraph"/>
        <w:numPr>
          <w:ilvl w:val="0"/>
          <w:numId w:val="3"/>
        </w:numPr>
        <w:rPr>
          <w:rFonts w:ascii="Atkinson Hyperlegible" w:eastAsia="Times New Roman" w:hAnsi="Atkinson Hyperlegible"/>
        </w:rPr>
      </w:pPr>
      <w:r w:rsidRPr="000A73AB">
        <w:rPr>
          <w:rFonts w:ascii="Atkinson Hyperlegible" w:eastAsia="Times New Roman" w:hAnsi="Atkinson Hyperlegible"/>
        </w:rPr>
        <w:t>Writing promotion and tenure letters when game authors request them.</w:t>
      </w:r>
    </w:p>
    <w:p w:rsidR="000A73AB" w:rsidRPr="000A73AB" w:rsidRDefault="000A73AB" w:rsidP="00727BB2">
      <w:pPr>
        <w:pStyle w:val="ListParagraph"/>
        <w:numPr>
          <w:ilvl w:val="0"/>
          <w:numId w:val="3"/>
        </w:numPr>
        <w:rPr>
          <w:rFonts w:ascii="Atkinson Hyperlegible" w:eastAsia="Times New Roman" w:hAnsi="Atkinson Hyperlegible"/>
        </w:rPr>
      </w:pPr>
      <w:r w:rsidRPr="000A73AB">
        <w:rPr>
          <w:rFonts w:ascii="Atkinson Hyperlegible" w:eastAsia="Times New Roman" w:hAnsi="Atkinson Hyperlegible"/>
        </w:rPr>
        <w:t xml:space="preserve">Soliciting </w:t>
      </w:r>
      <w:r>
        <w:rPr>
          <w:rFonts w:ascii="Atkinson Hyperlegible" w:eastAsia="Times New Roman" w:hAnsi="Atkinson Hyperlegible"/>
        </w:rPr>
        <w:t>candidates for the REB who</w:t>
      </w:r>
      <w:r w:rsidRPr="000A73AB">
        <w:rPr>
          <w:rFonts w:ascii="Atkinson Hyperlegible" w:eastAsia="Times New Roman" w:hAnsi="Atkinson Hyperlegible"/>
        </w:rPr>
        <w:t xml:space="preserve"> will improve the diversity of the membership of the REB.</w:t>
      </w:r>
    </w:p>
    <w:p w:rsidR="000A73AB" w:rsidRDefault="000A73AB" w:rsidP="00727BB2">
      <w:pPr>
        <w:rPr>
          <w:rFonts w:ascii="Atkinson Hyperlegible" w:hAnsi="Atkinson Hyperlegible"/>
          <w:sz w:val="24"/>
          <w:szCs w:val="24"/>
        </w:rPr>
      </w:pPr>
    </w:p>
    <w:p w:rsidR="00727BB2" w:rsidRPr="000A73AB" w:rsidRDefault="000A73AB" w:rsidP="00727BB2">
      <w:pPr>
        <w:rPr>
          <w:rFonts w:ascii="Atkinson Hyperlegible" w:hAnsi="Atkinson Hyperlegible"/>
          <w:sz w:val="24"/>
          <w:szCs w:val="24"/>
        </w:rPr>
      </w:pPr>
      <w:r w:rsidRPr="000A73AB">
        <w:rPr>
          <w:rFonts w:ascii="Atkinson Hyperlegible" w:hAnsi="Atkinson Hyperlegible"/>
          <w:sz w:val="24"/>
          <w:szCs w:val="24"/>
        </w:rPr>
        <w:t xml:space="preserve">The chair may delegate </w:t>
      </w:r>
      <w:r>
        <w:rPr>
          <w:rFonts w:ascii="Atkinson Hyperlegible" w:hAnsi="Atkinson Hyperlegible"/>
          <w:sz w:val="24"/>
          <w:szCs w:val="24"/>
        </w:rPr>
        <w:t xml:space="preserve">some of these </w:t>
      </w:r>
      <w:r w:rsidRPr="000A73AB">
        <w:rPr>
          <w:rFonts w:ascii="Atkinson Hyperlegible" w:hAnsi="Atkinson Hyperlegible"/>
          <w:sz w:val="24"/>
          <w:szCs w:val="24"/>
        </w:rPr>
        <w:t>responsibilities to other members of the REB.</w:t>
      </w:r>
    </w:p>
    <w:p w:rsidR="000A73AB" w:rsidRPr="000A73AB" w:rsidRDefault="000A73AB" w:rsidP="00727BB2">
      <w:pPr>
        <w:rPr>
          <w:rFonts w:ascii="Atkinson Hyperlegible" w:hAnsi="Atkinson Hyperlegible"/>
          <w:sz w:val="24"/>
          <w:szCs w:val="24"/>
        </w:rPr>
      </w:pPr>
    </w:p>
    <w:p w:rsidR="00727BB2" w:rsidRPr="000A73AB" w:rsidRDefault="00727BB2" w:rsidP="00727BB2">
      <w:pPr>
        <w:rPr>
          <w:rFonts w:ascii="Atkinson Hyperlegible" w:hAnsi="Atkinson Hyperlegible"/>
          <w:b/>
          <w:sz w:val="24"/>
          <w:szCs w:val="24"/>
        </w:rPr>
      </w:pPr>
      <w:r w:rsidRPr="000A73AB">
        <w:rPr>
          <w:rFonts w:ascii="Atkinson Hyperlegible" w:hAnsi="Atkinson Hyperlegible"/>
          <w:b/>
          <w:sz w:val="24"/>
          <w:szCs w:val="24"/>
        </w:rPr>
        <w:t>Removal</w:t>
      </w:r>
    </w:p>
    <w:p w:rsidR="00727BB2" w:rsidRPr="000A73AB" w:rsidRDefault="00727BB2" w:rsidP="00727BB2">
      <w:pPr>
        <w:rPr>
          <w:rFonts w:ascii="Atkinson Hyperlegible" w:hAnsi="Atkinson Hyperlegible"/>
          <w:sz w:val="24"/>
          <w:szCs w:val="24"/>
        </w:rPr>
      </w:pPr>
      <w:r w:rsidRPr="000A73AB">
        <w:rPr>
          <w:rFonts w:ascii="Atkinson Hyperlegible" w:hAnsi="Atkinson Hyperlegible"/>
          <w:sz w:val="24"/>
          <w:szCs w:val="24"/>
        </w:rPr>
        <w:t>A majority vote of the REB may remove any REB member, including the chair.</w:t>
      </w:r>
    </w:p>
    <w:p w:rsidR="00EF5BD8" w:rsidRPr="000A73AB" w:rsidRDefault="00EF5BD8">
      <w:pPr>
        <w:rPr>
          <w:rFonts w:ascii="Atkinson Hyperlegible" w:hAnsi="Atkinson Hyperlegible"/>
          <w:sz w:val="24"/>
          <w:szCs w:val="24"/>
        </w:rPr>
      </w:pPr>
    </w:p>
    <w:sectPr w:rsidR="00EF5BD8" w:rsidRPr="000A7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kinson Hyperlegible">
    <w:panose1 w:val="00000000000000000000"/>
    <w:charset w:val="00"/>
    <w:family w:val="modern"/>
    <w:notTrueType/>
    <w:pitch w:val="variable"/>
    <w:sig w:usb0="0000002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E0051"/>
    <w:multiLevelType w:val="hybridMultilevel"/>
    <w:tmpl w:val="A822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A66D9"/>
    <w:multiLevelType w:val="hybridMultilevel"/>
    <w:tmpl w:val="AF2EFF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CEF4972"/>
    <w:multiLevelType w:val="hybridMultilevel"/>
    <w:tmpl w:val="BCE0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21B08"/>
    <w:multiLevelType w:val="hybridMultilevel"/>
    <w:tmpl w:val="4DB6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B2"/>
    <w:rsid w:val="000A73AB"/>
    <w:rsid w:val="00462A9D"/>
    <w:rsid w:val="00727BB2"/>
    <w:rsid w:val="00AF28E8"/>
    <w:rsid w:val="00EF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C15E"/>
  <w15:chartTrackingRefBased/>
  <w15:docId w15:val="{7C334BC7-966F-43BF-91BD-F2956EFB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B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B2"/>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66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Proctor</dc:creator>
  <cp:keywords/>
  <dc:description/>
  <cp:lastModifiedBy>Nick Proctor</cp:lastModifiedBy>
  <cp:revision>1</cp:revision>
  <dcterms:created xsi:type="dcterms:W3CDTF">2021-11-09T21:16:00Z</dcterms:created>
  <dcterms:modified xsi:type="dcterms:W3CDTF">2021-11-09T21:38:00Z</dcterms:modified>
</cp:coreProperties>
</file>